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B9C0F" w14:textId="77777777" w:rsidR="00A603A1" w:rsidRPr="00A603A1" w:rsidRDefault="00A603A1" w:rsidP="00A603A1">
      <w:pPr>
        <w:spacing w:before="120" w:after="120" w:line="240" w:lineRule="auto"/>
        <w:jc w:val="center"/>
        <w:rPr>
          <w:rFonts w:ascii="Calibri" w:eastAsia="Times New Roman" w:hAnsi="Calibri" w:cs="Calibri"/>
          <w:b/>
          <w:color w:val="1F497D"/>
          <w:sz w:val="36"/>
          <w:szCs w:val="36"/>
        </w:rPr>
      </w:pPr>
      <w:bookmarkStart w:id="0" w:name="_GoBack"/>
      <w:bookmarkEnd w:id="0"/>
    </w:p>
    <w:p w14:paraId="403EDAA5" w14:textId="77777777" w:rsidR="00A603A1" w:rsidRPr="00A603A1" w:rsidRDefault="00A603A1" w:rsidP="00A603A1">
      <w:pPr>
        <w:spacing w:before="120" w:after="120" w:line="240" w:lineRule="auto"/>
        <w:jc w:val="center"/>
        <w:rPr>
          <w:rFonts w:ascii="Calibri" w:eastAsia="Times New Roman" w:hAnsi="Calibri" w:cs="Calibri"/>
          <w:b/>
          <w:color w:val="1F497D"/>
          <w:sz w:val="36"/>
          <w:szCs w:val="36"/>
        </w:rPr>
      </w:pPr>
    </w:p>
    <w:p w14:paraId="4656B4B2" w14:textId="77777777" w:rsidR="00A603A1" w:rsidRPr="00A603A1" w:rsidRDefault="00A603A1" w:rsidP="00A603A1">
      <w:pPr>
        <w:spacing w:before="120" w:after="120" w:line="240" w:lineRule="auto"/>
        <w:jc w:val="center"/>
        <w:rPr>
          <w:rFonts w:ascii="Calibri" w:eastAsia="Times New Roman" w:hAnsi="Calibri" w:cs="Calibri"/>
          <w:b/>
          <w:color w:val="1F497D"/>
          <w:sz w:val="36"/>
          <w:szCs w:val="36"/>
        </w:rPr>
      </w:pPr>
      <w:r w:rsidRPr="00A603A1">
        <w:rPr>
          <w:rFonts w:ascii="Calibri" w:eastAsia="Times New Roman" w:hAnsi="Calibri" w:cs="Calibri"/>
          <w:b/>
          <w:color w:val="1F497D"/>
          <w:sz w:val="36"/>
          <w:szCs w:val="36"/>
        </w:rPr>
        <w:t>Integrovaný regionálny operačný program</w:t>
      </w:r>
    </w:p>
    <w:p w14:paraId="075EF8D1" w14:textId="77777777" w:rsidR="00A603A1" w:rsidRPr="00A603A1" w:rsidRDefault="00A603A1" w:rsidP="00A603A1">
      <w:pPr>
        <w:spacing w:before="120" w:after="120" w:line="240" w:lineRule="auto"/>
        <w:jc w:val="center"/>
        <w:rPr>
          <w:rFonts w:ascii="Calibri" w:eastAsia="Times New Roman" w:hAnsi="Calibri" w:cs="Calibri"/>
          <w:b/>
          <w:color w:val="1F497D"/>
          <w:sz w:val="36"/>
          <w:szCs w:val="36"/>
        </w:rPr>
      </w:pPr>
      <w:r w:rsidRPr="00A603A1">
        <w:rPr>
          <w:rFonts w:ascii="Calibri" w:eastAsia="Times New Roman" w:hAnsi="Calibri" w:cs="Calibri"/>
          <w:b/>
          <w:color w:val="1F497D"/>
          <w:sz w:val="36"/>
          <w:szCs w:val="36"/>
        </w:rPr>
        <w:t>2014 – 2020</w:t>
      </w:r>
    </w:p>
    <w:p w14:paraId="617C2FD5" w14:textId="77777777" w:rsidR="00A603A1" w:rsidRPr="00A603A1" w:rsidRDefault="00A603A1" w:rsidP="00A603A1">
      <w:pPr>
        <w:spacing w:before="120" w:after="120" w:line="240" w:lineRule="auto"/>
        <w:jc w:val="center"/>
        <w:rPr>
          <w:rFonts w:ascii="Calibri" w:eastAsia="Times New Roman" w:hAnsi="Calibri" w:cs="Calibri"/>
          <w:b/>
          <w:color w:val="1F497D"/>
          <w:sz w:val="36"/>
          <w:szCs w:val="36"/>
        </w:rPr>
      </w:pPr>
      <w:r w:rsidRPr="00A603A1">
        <w:rPr>
          <w:rFonts w:ascii="Calibri" w:eastAsia="Times New Roman" w:hAnsi="Calibri" w:cs="Calibri"/>
          <w:b/>
          <w:color w:val="1F497D"/>
          <w:sz w:val="36"/>
          <w:szCs w:val="36"/>
        </w:rPr>
        <w:t>Prioritná os 5 Miestny rozvoj vedený komunitou</w:t>
      </w:r>
    </w:p>
    <w:p w14:paraId="7443EA46" w14:textId="77777777" w:rsidR="00A603A1" w:rsidRPr="00A603A1" w:rsidRDefault="00A603A1" w:rsidP="00A603A1">
      <w:pPr>
        <w:spacing w:before="120" w:after="120" w:line="240" w:lineRule="auto"/>
        <w:jc w:val="center"/>
        <w:rPr>
          <w:rFonts w:ascii="Calibri" w:eastAsia="Times New Roman" w:hAnsi="Calibri" w:cs="Calibri"/>
          <w:b/>
          <w:color w:val="1F497D"/>
          <w:sz w:val="36"/>
          <w:szCs w:val="36"/>
        </w:rPr>
      </w:pPr>
    </w:p>
    <w:p w14:paraId="6C7F6ED8" w14:textId="77777777" w:rsidR="00A603A1" w:rsidRPr="00A603A1" w:rsidRDefault="00A603A1" w:rsidP="00A603A1">
      <w:pPr>
        <w:spacing w:before="120" w:after="120" w:line="240" w:lineRule="auto"/>
        <w:jc w:val="center"/>
        <w:rPr>
          <w:rFonts w:ascii="Calibri" w:eastAsia="Times New Roman" w:hAnsi="Calibri" w:cs="Calibri"/>
          <w:b/>
          <w:color w:val="1F497D"/>
          <w:sz w:val="36"/>
          <w:szCs w:val="36"/>
        </w:rPr>
      </w:pPr>
      <w:r w:rsidRPr="00A603A1">
        <w:rPr>
          <w:rFonts w:ascii="Calibri" w:eastAsia="Times New Roman" w:hAnsi="Calibri" w:cs="Calibri"/>
          <w:b/>
          <w:color w:val="1F497D"/>
          <w:sz w:val="36"/>
          <w:szCs w:val="36"/>
        </w:rPr>
        <w:t>Špecifikácia rozsahu oprávnených aktivít a oprávnených výdavkov</w:t>
      </w:r>
    </w:p>
    <w:p w14:paraId="6FCC5891" w14:textId="77777777" w:rsidR="00A603A1" w:rsidRDefault="00A603A1" w:rsidP="00A603A1">
      <w:pPr>
        <w:spacing w:before="120" w:after="120" w:line="240" w:lineRule="auto"/>
        <w:jc w:val="center"/>
        <w:rPr>
          <w:rFonts w:ascii="Calibri" w:eastAsia="Times New Roman" w:hAnsi="Calibri" w:cs="Calibri"/>
          <w:b/>
          <w:color w:val="1F497D"/>
          <w:sz w:val="36"/>
          <w:szCs w:val="36"/>
        </w:rPr>
      </w:pPr>
    </w:p>
    <w:p w14:paraId="0D6E9582" w14:textId="77777777" w:rsidR="009E634E" w:rsidRPr="00A603A1" w:rsidRDefault="009E634E" w:rsidP="00A603A1">
      <w:pPr>
        <w:spacing w:before="120" w:after="120" w:line="240" w:lineRule="auto"/>
        <w:jc w:val="center"/>
        <w:rPr>
          <w:rFonts w:ascii="Calibri" w:eastAsia="Times New Roman" w:hAnsi="Calibri" w:cs="Calibri"/>
          <w:b/>
          <w:color w:val="1F497D"/>
          <w:sz w:val="36"/>
          <w:szCs w:val="36"/>
        </w:rPr>
      </w:pPr>
    </w:p>
    <w:p w14:paraId="666A662E" w14:textId="77777777" w:rsidR="00A603A1" w:rsidRPr="00A603A1" w:rsidRDefault="00A603A1" w:rsidP="00A603A1">
      <w:pPr>
        <w:spacing w:after="0" w:line="240" w:lineRule="auto"/>
        <w:rPr>
          <w:rFonts w:ascii="Calibri" w:eastAsia="Times New Roman" w:hAnsi="Calibri" w:cs="Calibri"/>
          <w:b/>
          <w:sz w:val="28"/>
          <w:szCs w:val="20"/>
        </w:rPr>
      </w:pPr>
    </w:p>
    <w:p w14:paraId="1ADED744" w14:textId="77777777" w:rsidR="00A603A1" w:rsidRPr="00A603A1" w:rsidRDefault="00A603A1" w:rsidP="00A603A1">
      <w:pPr>
        <w:spacing w:after="0" w:line="240" w:lineRule="auto"/>
        <w:rPr>
          <w:rFonts w:ascii="Calibri" w:eastAsia="Calibri" w:hAnsi="Calibri" w:cs="Calibri"/>
          <w:b/>
          <w:smallCaps/>
          <w:sz w:val="20"/>
          <w:szCs w:val="20"/>
        </w:rPr>
      </w:pPr>
    </w:p>
    <w:p w14:paraId="71F51C66" w14:textId="77777777" w:rsidR="00A603A1" w:rsidRPr="00A603A1" w:rsidRDefault="00A603A1" w:rsidP="00A603A1">
      <w:pPr>
        <w:spacing w:before="120" w:after="120" w:line="240" w:lineRule="auto"/>
        <w:ind w:left="3540" w:firstLine="708"/>
        <w:jc w:val="center"/>
        <w:rPr>
          <w:rFonts w:ascii="Calibri" w:eastAsia="Times New Roman" w:hAnsi="Calibri" w:cs="Calibri"/>
          <w:sz w:val="20"/>
          <w:szCs w:val="20"/>
        </w:rPr>
        <w:sectPr w:rsidR="00A603A1" w:rsidRPr="00A603A1" w:rsidSect="00437D96">
          <w:headerReference w:type="default" r:id="rId7"/>
          <w:footerReference w:type="default" r:id="rId8"/>
          <w:headerReference w:type="first" r:id="rId9"/>
          <w:pgSz w:w="11906" w:h="16838"/>
          <w:pgMar w:top="709" w:right="1417" w:bottom="1417" w:left="1417" w:header="708" w:footer="708" w:gutter="0"/>
          <w:cols w:space="708"/>
          <w:titlePg/>
          <w:docGrid w:linePitch="360"/>
        </w:sectPr>
      </w:pPr>
    </w:p>
    <w:p w14:paraId="634F66F2" w14:textId="77777777" w:rsidR="00A603A1" w:rsidRPr="00A603A1" w:rsidRDefault="00A603A1" w:rsidP="00A603A1">
      <w:pPr>
        <w:spacing w:after="0" w:line="240" w:lineRule="auto"/>
        <w:ind w:left="-426"/>
        <w:jc w:val="center"/>
        <w:rPr>
          <w:rFonts w:ascii="Calibri" w:eastAsia="Times New Roman" w:hAnsi="Calibri" w:cs="Calibri"/>
          <w:b/>
          <w:sz w:val="28"/>
          <w:szCs w:val="20"/>
        </w:rPr>
      </w:pPr>
      <w:r w:rsidRPr="00A603A1">
        <w:rPr>
          <w:rFonts w:ascii="Calibri" w:eastAsia="Times New Roman" w:hAnsi="Calibri" w:cs="Calibri"/>
          <w:b/>
          <w:sz w:val="28"/>
          <w:szCs w:val="20"/>
        </w:rPr>
        <w:lastRenderedPageBreak/>
        <w:t>Špecifikácia rozsahu oprávnenej aktivity a oprávnených výdavkov</w:t>
      </w:r>
    </w:p>
    <w:p w14:paraId="782D2F59" w14:textId="77777777" w:rsidR="00A603A1" w:rsidRPr="00A603A1" w:rsidRDefault="00A603A1" w:rsidP="00A603A1">
      <w:pPr>
        <w:spacing w:after="0" w:line="240" w:lineRule="auto"/>
        <w:ind w:left="-426"/>
        <w:jc w:val="both"/>
        <w:rPr>
          <w:rFonts w:ascii="Calibri" w:eastAsia="Times New Roman" w:hAnsi="Calibri" w:cs="Calibri"/>
          <w:szCs w:val="20"/>
        </w:rPr>
      </w:pPr>
    </w:p>
    <w:p w14:paraId="787E5693" w14:textId="77777777" w:rsidR="00A603A1" w:rsidRPr="00A603A1" w:rsidRDefault="00A603A1" w:rsidP="00A603A1">
      <w:pPr>
        <w:spacing w:after="0" w:line="240" w:lineRule="auto"/>
        <w:ind w:left="-426"/>
        <w:jc w:val="both"/>
        <w:rPr>
          <w:rFonts w:ascii="Calibri" w:eastAsia="Times New Roman" w:hAnsi="Calibri" w:cs="Calibri"/>
          <w:szCs w:val="20"/>
        </w:rPr>
      </w:pPr>
    </w:p>
    <w:tbl>
      <w:tblPr>
        <w:tblStyle w:val="Mriekatabuky"/>
        <w:tblW w:w="14601" w:type="dxa"/>
        <w:tblInd w:w="-289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4601"/>
      </w:tblGrid>
      <w:tr w:rsidR="00A603A1" w:rsidRPr="00A603A1" w14:paraId="55557054" w14:textId="77777777" w:rsidTr="00D864B3">
        <w:tc>
          <w:tcPr>
            <w:tcW w:w="14601" w:type="dxa"/>
            <w:shd w:val="clear" w:color="auto" w:fill="A6A6A6" w:themeFill="background1" w:themeFillShade="A6"/>
          </w:tcPr>
          <w:p w14:paraId="21CC3F50" w14:textId="77777777" w:rsidR="00A603A1" w:rsidRPr="00A603A1" w:rsidRDefault="00A603A1" w:rsidP="00A603A1">
            <w:pPr>
              <w:spacing w:before="60" w:after="60"/>
              <w:ind w:left="85" w:right="85"/>
              <w:jc w:val="both"/>
              <w:rPr>
                <w:rFonts w:ascii="Calibri" w:hAnsi="Calibri" w:cs="Calibri"/>
                <w:b/>
              </w:rPr>
            </w:pPr>
            <w:r w:rsidRPr="00A603A1">
              <w:rPr>
                <w:rFonts w:ascii="Calibri" w:hAnsi="Calibri" w:cs="Calibri"/>
                <w:b/>
              </w:rPr>
              <w:t>Upozornenie:</w:t>
            </w:r>
          </w:p>
          <w:p w14:paraId="33A5A7EB" w14:textId="77777777" w:rsidR="00A603A1" w:rsidRPr="00A603A1" w:rsidRDefault="00A603A1" w:rsidP="00A603A1">
            <w:pPr>
              <w:spacing w:before="60" w:after="60"/>
              <w:ind w:left="85" w:right="85"/>
              <w:jc w:val="both"/>
              <w:rPr>
                <w:rFonts w:ascii="Calibri" w:hAnsi="Calibri" w:cs="Calibri"/>
              </w:rPr>
            </w:pPr>
            <w:r w:rsidRPr="00A603A1">
              <w:rPr>
                <w:rFonts w:ascii="Calibri" w:hAnsi="Calibri" w:cs="Calibri"/>
              </w:rPr>
              <w:t xml:space="preserve">Oprávnené sú iba tie </w:t>
            </w:r>
            <w:r w:rsidRPr="00A603A1">
              <w:rPr>
                <w:rFonts w:ascii="Calibri" w:hAnsi="Calibri" w:cs="Calibri"/>
                <w:b/>
              </w:rPr>
              <w:t>výdavky, ktoré sú nevyhnutné</w:t>
            </w:r>
            <w:r w:rsidRPr="00A603A1">
              <w:rPr>
                <w:rFonts w:ascii="Calibri" w:hAnsi="Calibri" w:cs="Calibri"/>
              </w:rPr>
              <w:t xml:space="preserve"> pre realizáciu a dosiahnutie cieľov projektu.</w:t>
            </w:r>
          </w:p>
          <w:p w14:paraId="7527C3A0" w14:textId="77777777" w:rsidR="00A603A1" w:rsidRPr="00A603A1" w:rsidRDefault="00A603A1" w:rsidP="00A603A1">
            <w:pPr>
              <w:spacing w:before="60" w:after="60"/>
              <w:ind w:left="85" w:right="85"/>
              <w:jc w:val="both"/>
              <w:rPr>
                <w:rFonts w:ascii="Calibri" w:hAnsi="Calibri" w:cs="Calibri"/>
              </w:rPr>
            </w:pPr>
            <w:r w:rsidRPr="00A603A1">
              <w:rPr>
                <w:rFonts w:ascii="Calibri" w:hAnsi="Calibri" w:cs="Calibri"/>
              </w:rPr>
              <w:t>Daň z pridanej hodnoty (ďalej len „DPH“) sa považuje za neoprávnený výdavok v prípade, ak:</w:t>
            </w:r>
          </w:p>
          <w:p w14:paraId="1188C87D" w14:textId="77777777" w:rsidR="00A603A1" w:rsidRPr="00A603A1" w:rsidRDefault="00A603A1" w:rsidP="00A603A1">
            <w:pPr>
              <w:numPr>
                <w:ilvl w:val="0"/>
                <w:numId w:val="1"/>
              </w:numPr>
              <w:ind w:left="606" w:right="85" w:hanging="357"/>
              <w:jc w:val="both"/>
              <w:rPr>
                <w:rFonts w:ascii="Calibri" w:hAnsi="Calibri" w:cs="Calibri"/>
              </w:rPr>
            </w:pPr>
            <w:r w:rsidRPr="00A603A1">
              <w:rPr>
                <w:rFonts w:ascii="Calibri" w:hAnsi="Calibri" w:cs="Calibri"/>
              </w:rPr>
              <w:t>žiadateľ má nárok na vrátanie (odpočet) DPH za nadobudnutý a/alebo zhodnotený majetok, ktorý je financovaný z príspevku;</w:t>
            </w:r>
          </w:p>
          <w:p w14:paraId="47802486" w14:textId="77777777" w:rsidR="00A603A1" w:rsidRPr="00A603A1" w:rsidRDefault="00A603A1" w:rsidP="00A603A1">
            <w:pPr>
              <w:numPr>
                <w:ilvl w:val="0"/>
                <w:numId w:val="1"/>
              </w:numPr>
              <w:ind w:left="606" w:right="85" w:hanging="357"/>
              <w:jc w:val="both"/>
              <w:rPr>
                <w:rFonts w:ascii="Calibri" w:hAnsi="Calibri" w:cs="Calibri"/>
              </w:rPr>
            </w:pPr>
            <w:r w:rsidRPr="00A603A1">
              <w:rPr>
                <w:rFonts w:ascii="Calibri" w:hAnsi="Calibri" w:cs="Calibri"/>
              </w:rPr>
              <w:t>z prevádzkovania majetku nadobudnutého a/alebo zhodnoteného z poskytnutého príspevku plynú akékoľvek príjmy z ekonomickej činnosti, pričom na účely tejto činnosti sa prevádzkovateľ tohto majetku stáva zdaniteľnou osobou podľa § 3 zákona o DPH</w:t>
            </w:r>
            <w:r w:rsidRPr="00A603A1">
              <w:rPr>
                <w:rFonts w:ascii="Calibri" w:hAnsi="Calibri" w:cs="Calibri"/>
                <w:vertAlign w:val="superscript"/>
              </w:rPr>
              <w:footnoteReference w:id="1"/>
            </w:r>
            <w:r w:rsidRPr="00A603A1">
              <w:rPr>
                <w:rFonts w:ascii="Calibri" w:hAnsi="Calibri" w:cs="Calibri"/>
              </w:rPr>
              <w:t xml:space="preserve">. </w:t>
            </w:r>
          </w:p>
          <w:p w14:paraId="1A05FC9A" w14:textId="77777777" w:rsidR="00A603A1" w:rsidRPr="00A603A1" w:rsidRDefault="00A603A1" w:rsidP="00A603A1">
            <w:pPr>
              <w:spacing w:before="60" w:after="60"/>
              <w:ind w:left="85" w:right="85"/>
              <w:jc w:val="both"/>
              <w:rPr>
                <w:rFonts w:ascii="Calibri" w:hAnsi="Calibri" w:cs="Calibri"/>
              </w:rPr>
            </w:pPr>
          </w:p>
          <w:p w14:paraId="72B86434" w14:textId="77777777" w:rsidR="00A603A1" w:rsidRPr="00A603A1" w:rsidRDefault="00A603A1" w:rsidP="00A603A1">
            <w:pPr>
              <w:spacing w:before="60" w:after="60"/>
              <w:ind w:left="85" w:right="85"/>
              <w:jc w:val="both"/>
              <w:rPr>
                <w:rFonts w:ascii="Calibri" w:hAnsi="Calibri" w:cs="Calibri"/>
              </w:rPr>
            </w:pPr>
            <w:r w:rsidRPr="00A603A1">
              <w:rPr>
                <w:rFonts w:ascii="Calibri" w:hAnsi="Calibri" w:cs="Calibri"/>
              </w:rPr>
              <w:t>Výdavky, obstarávané dodávateľským spôsobom, na ktorých obstaranie sa vzťahujú pravidlá verejného obstarávania, musia byť obstarané v súlade so zákonom o verejnom obstarávaní a usmerneniami RO pre IROP k procesom verejného obstarávania.</w:t>
            </w:r>
          </w:p>
          <w:p w14:paraId="26E90AF0" w14:textId="77777777" w:rsidR="00A603A1" w:rsidRPr="00A603A1" w:rsidRDefault="00A603A1" w:rsidP="00A603A1">
            <w:pPr>
              <w:spacing w:before="60" w:after="60"/>
              <w:ind w:left="85" w:right="85"/>
              <w:jc w:val="both"/>
              <w:rPr>
                <w:rFonts w:ascii="Calibri" w:hAnsi="Calibri" w:cs="Calibri"/>
                <w:b/>
                <w:bCs/>
              </w:rPr>
            </w:pPr>
            <w:r w:rsidRPr="00A603A1">
              <w:rPr>
                <w:rFonts w:ascii="Calibri" w:hAnsi="Calibri" w:cs="Calibri"/>
              </w:rPr>
              <w:t>Žiadateľ je povinný zostaviť rozpočet projektu, pričom ako oprávnené výdavky si môže nárokovať len tie, ktoré spadajú do nižšie uvedené definičného rámca. Žiadateľ v rozpočte projektu vecne odôvodní, že jeho výdavky spadajú do uvedeného rámca a tiež zdôvodní ich potrebu, resp. nevyhnutnosť pre úspešnú realizáciu projektu.</w:t>
            </w:r>
          </w:p>
        </w:tc>
      </w:tr>
    </w:tbl>
    <w:p w14:paraId="49C329DF" w14:textId="77777777" w:rsidR="00A603A1" w:rsidRPr="00A603A1" w:rsidRDefault="00A603A1" w:rsidP="00A603A1">
      <w:pPr>
        <w:spacing w:after="0" w:line="240" w:lineRule="auto"/>
        <w:ind w:left="-426"/>
        <w:jc w:val="both"/>
        <w:rPr>
          <w:rFonts w:ascii="Calibri" w:eastAsia="Times New Roman" w:hAnsi="Calibri" w:cs="Calibri"/>
          <w:szCs w:val="20"/>
        </w:rPr>
      </w:pPr>
    </w:p>
    <w:p w14:paraId="6EBFAB6F" w14:textId="77777777" w:rsidR="00A603A1" w:rsidRPr="00A603A1" w:rsidRDefault="00A603A1" w:rsidP="00A603A1">
      <w:pPr>
        <w:spacing w:after="0" w:line="240" w:lineRule="auto"/>
        <w:ind w:left="-284"/>
        <w:jc w:val="both"/>
        <w:rPr>
          <w:rFonts w:ascii="Calibri" w:eastAsia="Times New Roman" w:hAnsi="Calibri" w:cs="Calibri"/>
          <w:szCs w:val="20"/>
        </w:rPr>
      </w:pPr>
    </w:p>
    <w:p w14:paraId="4A20BF21" w14:textId="77777777" w:rsidR="00A603A1" w:rsidRPr="00A603A1" w:rsidRDefault="00A603A1" w:rsidP="00A603A1">
      <w:pPr>
        <w:spacing w:after="0" w:line="240" w:lineRule="auto"/>
        <w:ind w:left="-284"/>
        <w:jc w:val="both"/>
        <w:rPr>
          <w:rFonts w:ascii="Calibri" w:eastAsia="Times New Roman" w:hAnsi="Calibri" w:cs="Calibri"/>
          <w:i/>
          <w:szCs w:val="20"/>
          <w:highlight w:val="yellow"/>
        </w:rPr>
        <w:sectPr w:rsidR="00A603A1" w:rsidRPr="00A603A1" w:rsidSect="00437D96">
          <w:headerReference w:type="first" r:id="rId10"/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Deloittetable21"/>
        <w:tblW w:w="14710" w:type="dxa"/>
        <w:tblInd w:w="-39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063"/>
        <w:gridCol w:w="8647"/>
      </w:tblGrid>
      <w:tr w:rsidR="00B908F8" w:rsidRPr="009B0208" w14:paraId="765BCE3D" w14:textId="77777777" w:rsidTr="00D864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EEECE1" w:themeColor="background2"/>
              <w:right w:val="single" w:sz="4" w:space="0" w:color="95B3D7" w:themeColor="accent1" w:themeTint="99"/>
            </w:tcBorders>
            <w:shd w:val="clear" w:color="auto" w:fill="4F81BD"/>
          </w:tcPr>
          <w:p w14:paraId="65512DED" w14:textId="6038D946" w:rsidR="00B908F8" w:rsidRPr="009B0208" w:rsidRDefault="005F1B4C" w:rsidP="00D864B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lastRenderedPageBreak/>
              <w:t>Špecifický cieľ 5.1.1 - Zvýšenie zamestnanosti na miestnej úrovni podporou podnikania a inovácii</w:t>
            </w:r>
          </w:p>
        </w:tc>
      </w:tr>
      <w:tr w:rsidR="00B908F8" w:rsidRPr="009B0208" w14:paraId="1E810363" w14:textId="77777777" w:rsidTr="00D864B3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EECE1" w:themeColor="background2"/>
              <w:left w:val="single" w:sz="4" w:space="0" w:color="95B3D7" w:themeColor="accent1" w:themeTint="99"/>
              <w:bottom w:val="single" w:sz="4" w:space="0" w:color="EEECE1" w:themeColor="background2"/>
              <w:right w:val="single" w:sz="4" w:space="0" w:color="95B3D7" w:themeColor="accent1" w:themeTint="99"/>
            </w:tcBorders>
            <w:shd w:val="clear" w:color="auto" w:fill="4F81BD"/>
          </w:tcPr>
          <w:p w14:paraId="3B03DEA4" w14:textId="77777777" w:rsidR="00B908F8" w:rsidRPr="009B0208" w:rsidRDefault="00B908F8" w:rsidP="00D864B3">
            <w:pPr>
              <w:spacing w:before="40" w:after="40"/>
              <w:ind w:left="927" w:right="85" w:hanging="842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Aktivita: </w:t>
            </w: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ab/>
              <w:t>A. Zakladanie nových a podpora existujúcich mikro a malých podnikov, samostatne  zárobkovo činných osôb, družstiev</w:t>
            </w:r>
          </w:p>
        </w:tc>
      </w:tr>
      <w:tr w:rsidR="00B908F8" w:rsidRPr="009B0208" w14:paraId="797B4648" w14:textId="77777777" w:rsidTr="00D864B3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EECE1" w:themeColor="background2"/>
              <w:left w:val="single" w:sz="4" w:space="0" w:color="95B3D7" w:themeColor="accent1" w:themeTint="99"/>
              <w:bottom w:val="single" w:sz="4" w:space="0" w:color="EEECE1" w:themeColor="background2"/>
              <w:right w:val="single" w:sz="4" w:space="0" w:color="95B3D7" w:themeColor="accent1" w:themeTint="99"/>
            </w:tcBorders>
            <w:shd w:val="clear" w:color="auto" w:fill="4F81BD"/>
          </w:tcPr>
          <w:p w14:paraId="566B9D38" w14:textId="77777777" w:rsidR="00B908F8" w:rsidRPr="009B0208" w:rsidRDefault="00B908F8" w:rsidP="00D864B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A1 Podpora podnikania a inovácií</w:t>
            </w:r>
          </w:p>
        </w:tc>
      </w:tr>
      <w:tr w:rsidR="00B908F8" w:rsidRPr="009B0208" w14:paraId="281F10DC" w14:textId="77777777" w:rsidTr="00D864B3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EECE1" w:themeColor="background2"/>
              <w:left w:val="single" w:sz="4" w:space="0" w:color="95B3D7" w:themeColor="accent1" w:themeTint="99"/>
              <w:bottom w:val="single" w:sz="4" w:space="0" w:color="EEECE1" w:themeColor="background2"/>
              <w:right w:val="single" w:sz="4" w:space="0" w:color="95B3D7" w:themeColor="accent1" w:themeTint="99"/>
            </w:tcBorders>
            <w:shd w:val="clear" w:color="auto" w:fill="4F81BD"/>
          </w:tcPr>
          <w:p w14:paraId="0944294D" w14:textId="77777777" w:rsidR="00B908F8" w:rsidRPr="009B0208" w:rsidRDefault="00B908F8" w:rsidP="00D864B3">
            <w:pPr>
              <w:spacing w:before="40" w:after="40"/>
              <w:ind w:lef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Popis oprávnenej aktivity:</w:t>
            </w:r>
          </w:p>
          <w:p w14:paraId="16F12D3E" w14:textId="77777777" w:rsidR="00B908F8" w:rsidRPr="00773273" w:rsidRDefault="00B908F8" w:rsidP="00B908F8">
            <w:pPr>
              <w:pStyle w:val="Odsekzoznamu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8C0C85">
              <w:rPr>
                <w:rFonts w:asciiTheme="minorHAnsi" w:hAnsiTheme="minorHAnsi" w:cstheme="minorHAnsi"/>
                <w:color w:val="FFFFFF" w:themeColor="background1"/>
              </w:rPr>
              <w:t>obstaranie hmotného majetku pre účely tvorby pracovných miest,</w:t>
            </w:r>
          </w:p>
          <w:p w14:paraId="3D6154D4" w14:textId="77777777" w:rsidR="00B908F8" w:rsidRPr="00773273" w:rsidRDefault="00B908F8" w:rsidP="00B908F8">
            <w:pPr>
              <w:pStyle w:val="Odsekzoznamu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8C0C85">
              <w:rPr>
                <w:rFonts w:asciiTheme="minorHAnsi" w:hAnsiTheme="minorHAnsi" w:cstheme="minorHAnsi"/>
                <w:color w:val="FFFFFF" w:themeColor="background1"/>
              </w:rPr>
              <w:t>nutné stavebnotechnické úpravy budov spojené s umiestnením obstaranej technológie a/alebo s poskytovaním nových služieb,</w:t>
            </w:r>
          </w:p>
          <w:p w14:paraId="5A00106C" w14:textId="77777777" w:rsidR="00B908F8" w:rsidRPr="00773273" w:rsidRDefault="00B908F8" w:rsidP="00B908F8">
            <w:pPr>
              <w:pStyle w:val="Odsekzoznamu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773273">
              <w:rPr>
                <w:rFonts w:asciiTheme="minorHAnsi" w:hAnsiTheme="minorHAnsi" w:cstheme="minorHAnsi"/>
                <w:color w:val="FFFFFF" w:themeColor="background1"/>
              </w:rPr>
              <w:t>podpora marketingových aktivít,</w:t>
            </w:r>
          </w:p>
          <w:p w14:paraId="4F82DD0B" w14:textId="77777777" w:rsidR="00B908F8" w:rsidRPr="00773273" w:rsidRDefault="00B908F8" w:rsidP="00B908F8">
            <w:pPr>
              <w:pStyle w:val="Odsekzoznamu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41226"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podpora miestnych produkčno-spotrebiteľských reťazcov, sieťovanie na úrovni miestnej ekonomiky a výmena skúseností.</w:t>
            </w:r>
          </w:p>
          <w:p w14:paraId="6A66D8B8" w14:textId="77777777" w:rsidR="00B908F8" w:rsidRDefault="00B908F8" w:rsidP="00D864B3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0694F000" w14:textId="77777777" w:rsidR="00B908F8" w:rsidRDefault="00B908F8" w:rsidP="00D864B3">
            <w:pPr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Podpora je na všetky oblasti ekonomických činností na území MAS, s výnimkou nasledovných (definovaných podľa štatistickej klasifikácie SK NACE, rev. 2):</w:t>
            </w:r>
          </w:p>
          <w:p w14:paraId="1AC7EBB8" w14:textId="77777777" w:rsidR="00B908F8" w:rsidRDefault="00B908F8" w:rsidP="00D864B3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02AAC2C5" w14:textId="77777777" w:rsidR="00B908F8" w:rsidRPr="00D864B3" w:rsidRDefault="00B908F8" w:rsidP="00D864B3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Sekcia A – Poľnohospodárstvo, lesníctvo a rybolov – celá sekcia neoprávnená</w:t>
            </w:r>
          </w:p>
          <w:p w14:paraId="6BFEB9A2" w14:textId="77777777" w:rsidR="00B908F8" w:rsidRPr="00D864B3" w:rsidRDefault="00B908F8" w:rsidP="00D864B3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Sekcia B – Ťažba a dobývanie – neoprávnené sú nasledovné divízie</w:t>
            </w:r>
          </w:p>
          <w:p w14:paraId="2624734B" w14:textId="77777777" w:rsidR="00B908F8" w:rsidRPr="00D864B3" w:rsidRDefault="00B908F8" w:rsidP="00D864B3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8C0C85">
              <w:rPr>
                <w:rFonts w:asciiTheme="minorHAnsi" w:hAnsiTheme="minorHAnsi" w:cstheme="minorHAnsi"/>
                <w:color w:val="FFFFFF" w:themeColor="background1"/>
              </w:rPr>
              <w:t>Divízia 05 – Ťažba uhlia a lignitu</w:t>
            </w:r>
          </w:p>
          <w:p w14:paraId="5F67BCF7" w14:textId="77777777" w:rsidR="00B908F8" w:rsidRPr="00D864B3" w:rsidRDefault="00B908F8" w:rsidP="00D864B3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8C0C85">
              <w:rPr>
                <w:rFonts w:asciiTheme="minorHAnsi" w:hAnsiTheme="minorHAnsi" w:cstheme="minorHAnsi"/>
                <w:color w:val="FFFFFF" w:themeColor="background1"/>
              </w:rPr>
              <w:t>Divízia 06 – Ťažba ropy a zemného plynu</w:t>
            </w:r>
          </w:p>
          <w:p w14:paraId="29C93CD4" w14:textId="77777777" w:rsidR="00B908F8" w:rsidRPr="00D864B3" w:rsidRDefault="00B908F8" w:rsidP="00D864B3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8C0C85">
              <w:rPr>
                <w:rFonts w:asciiTheme="minorHAnsi" w:hAnsiTheme="minorHAnsi" w:cstheme="minorHAnsi"/>
                <w:color w:val="FFFFFF" w:themeColor="background1"/>
              </w:rPr>
              <w:t>Divízia 07 – Dobývanie kovových rúd</w:t>
            </w:r>
          </w:p>
          <w:p w14:paraId="282F567A" w14:textId="77777777" w:rsidR="00B908F8" w:rsidRPr="00D864B3" w:rsidRDefault="00B908F8" w:rsidP="00D864B3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Sekcia C – Priemyselná výroba – neoprávnené sú nasledovné divízie</w:t>
            </w:r>
          </w:p>
          <w:p w14:paraId="3B154868" w14:textId="77777777" w:rsidR="00B908F8" w:rsidRPr="00D864B3" w:rsidRDefault="00B908F8" w:rsidP="00D864B3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8C0C85">
              <w:rPr>
                <w:rFonts w:asciiTheme="minorHAnsi" w:hAnsiTheme="minorHAnsi" w:cstheme="minorHAnsi"/>
                <w:color w:val="FFFFFF" w:themeColor="background1"/>
              </w:rPr>
              <w:t>Divízia 10 – Výroba potravín</w:t>
            </w:r>
          </w:p>
          <w:p w14:paraId="3A879F90" w14:textId="77777777" w:rsidR="00B908F8" w:rsidRPr="00D864B3" w:rsidRDefault="00B908F8" w:rsidP="00D864B3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8C0C85">
              <w:rPr>
                <w:rFonts w:asciiTheme="minorHAnsi" w:hAnsiTheme="minorHAnsi" w:cstheme="minorHAnsi"/>
                <w:color w:val="FFFFFF" w:themeColor="background1"/>
              </w:rPr>
              <w:t>Divízia 11 – Výroba nápojov</w:t>
            </w:r>
          </w:p>
          <w:p w14:paraId="000132BB" w14:textId="77777777" w:rsidR="00B908F8" w:rsidRPr="00D864B3" w:rsidRDefault="00B908F8" w:rsidP="00D864B3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8C0C85">
              <w:rPr>
                <w:rFonts w:asciiTheme="minorHAnsi" w:hAnsiTheme="minorHAnsi" w:cstheme="minorHAnsi"/>
                <w:color w:val="FFFFFF" w:themeColor="background1"/>
              </w:rPr>
              <w:t>Divízia 12 – Výroba tabakových výrobkov</w:t>
            </w:r>
          </w:p>
          <w:p w14:paraId="4903D420" w14:textId="77777777" w:rsidR="00B908F8" w:rsidRPr="00D864B3" w:rsidRDefault="00B908F8" w:rsidP="00D864B3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8C0C85">
              <w:rPr>
                <w:rFonts w:asciiTheme="minorHAnsi" w:hAnsiTheme="minorHAnsi" w:cstheme="minorHAnsi"/>
                <w:color w:val="FFFFFF" w:themeColor="background1"/>
              </w:rPr>
              <w:t>Divízia 19 – Výroba koksu a rafinovaných ropných produktov</w:t>
            </w:r>
          </w:p>
          <w:p w14:paraId="32ED9F34" w14:textId="77777777" w:rsidR="00B908F8" w:rsidRPr="00D864B3" w:rsidRDefault="00B908F8" w:rsidP="00D864B3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</w:p>
          <w:p w14:paraId="61014B7B" w14:textId="77777777" w:rsidR="00B908F8" w:rsidRPr="00D864B3" w:rsidRDefault="00B908F8" w:rsidP="00D864B3">
            <w:pPr>
              <w:spacing w:after="40"/>
              <w:ind w:left="255"/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</w:pPr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Sekcia D – Dodávka elektriny, plynu, pary a studeného vzduchu – celá sekcia neoprávnená</w:t>
            </w:r>
          </w:p>
          <w:p w14:paraId="09B9935D" w14:textId="77777777" w:rsidR="00B908F8" w:rsidRPr="004B763F" w:rsidRDefault="00B908F8" w:rsidP="00D864B3">
            <w:pPr>
              <w:spacing w:after="40"/>
              <w:ind w:left="255"/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I – Ubytovacie a stravovacie služby – celá sekcia neoprávnená</w:t>
            </w:r>
          </w:p>
          <w:p w14:paraId="2F571CEB" w14:textId="77777777" w:rsidR="00B908F8" w:rsidRPr="004B763F" w:rsidRDefault="00B908F8" w:rsidP="00D864B3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K – Finančné a poisťovacie činnosti – celá sekcia neoprávnená</w:t>
            </w:r>
          </w:p>
          <w:p w14:paraId="3BFD3DCF" w14:textId="77777777" w:rsidR="00B908F8" w:rsidRPr="004B763F" w:rsidRDefault="00B908F8" w:rsidP="00D864B3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L – Činnosti v oblasti nehnuteľností – celá sekcia neoprávnená</w:t>
            </w:r>
          </w:p>
          <w:p w14:paraId="7D391140" w14:textId="77777777" w:rsidR="00B908F8" w:rsidRPr="004B763F" w:rsidRDefault="00B908F8" w:rsidP="00D864B3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O – Verejná správa a obrana, povinné sociálne zabezpečenie – celá sekcia neoprávnená</w:t>
            </w:r>
          </w:p>
          <w:p w14:paraId="1157C967" w14:textId="77777777" w:rsidR="00B908F8" w:rsidRPr="004B763F" w:rsidRDefault="00B908F8" w:rsidP="00D864B3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R – Umenie, zábava a rekreácia – neoprávnené sú nasledovné divízie</w:t>
            </w:r>
          </w:p>
          <w:p w14:paraId="6FD61F59" w14:textId="77777777" w:rsidR="00B908F8" w:rsidRPr="004B763F" w:rsidRDefault="00B908F8" w:rsidP="00D864B3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92 – Činnosti herní a stávkových kancelárií</w:t>
            </w:r>
          </w:p>
          <w:p w14:paraId="047D9C9C" w14:textId="77777777" w:rsidR="00B908F8" w:rsidRPr="004B763F" w:rsidRDefault="00B908F8" w:rsidP="00D864B3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S – Ostatné činnosti – neoprávnené sú nasledovné divízie</w:t>
            </w:r>
          </w:p>
          <w:p w14:paraId="61EDC923" w14:textId="77777777" w:rsidR="00B908F8" w:rsidRPr="004B763F" w:rsidRDefault="00B908F8" w:rsidP="00D864B3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94 – Činnosti členských organizácií</w:t>
            </w:r>
          </w:p>
          <w:p w14:paraId="7A4A33F4" w14:textId="77777777" w:rsidR="00B908F8" w:rsidRPr="004B763F" w:rsidRDefault="00B908F8" w:rsidP="00D864B3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T – Činnosti domácností ako zamestnávateľov, nediferencované činnosti v domácnosti produkujúce tovary a služby na vlastné použitie</w:t>
            </w:r>
          </w:p>
          <w:p w14:paraId="0BB81B98" w14:textId="77777777" w:rsidR="00B908F8" w:rsidRPr="004B763F" w:rsidRDefault="00B908F8" w:rsidP="00D864B3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lastRenderedPageBreak/>
              <w:t>Sekcia U – Činnosti extrateritoriálnych organizácií a združení – celá sekcia neoprávnená</w:t>
            </w:r>
          </w:p>
          <w:p w14:paraId="310744C0" w14:textId="77777777" w:rsidR="00B908F8" w:rsidRPr="004B763F" w:rsidRDefault="00B908F8" w:rsidP="00D864B3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7EE54BDE" w14:textId="77777777" w:rsidR="00B908F8" w:rsidRPr="004B763F" w:rsidRDefault="00B908F8" w:rsidP="00D864B3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Činnosť, na podporu ktorej bude projekt zameraný (teda SK NACE na úrovni projektu) nesmie spadať pod žiadnu z vyššie uvedených oblastí. </w:t>
            </w:r>
          </w:p>
          <w:p w14:paraId="3D9C86D9" w14:textId="77777777" w:rsidR="00B908F8" w:rsidRPr="004B763F" w:rsidRDefault="00B908F8" w:rsidP="00D864B3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38EE0EC5" w14:textId="77777777" w:rsidR="00B908F8" w:rsidRPr="004B763F" w:rsidRDefault="00B908F8" w:rsidP="00D864B3">
            <w:pPr>
              <w:spacing w:after="40"/>
              <w:ind w:left="121"/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Z podpory sú vylúčené nasledovné subjekty: </w:t>
            </w: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subjekty pôsobiace v oblasti poľnohospodárskej prvovýroby</w:t>
            </w:r>
          </w:p>
          <w:p w14:paraId="1FB9708A" w14:textId="77777777" w:rsidR="00B908F8" w:rsidRPr="00773273" w:rsidRDefault="00B908F8" w:rsidP="00D864B3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Z podpory sú vylúčené nasledovné oblasti investícií: </w:t>
            </w:r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oblasť lesníctva, rybolovu a akvakultúry, vidieckeho cestovného ruchu a     potravinárstva</w:t>
            </w:r>
          </w:p>
        </w:tc>
      </w:tr>
      <w:tr w:rsidR="00B908F8" w:rsidRPr="009B0208" w14:paraId="26DD6974" w14:textId="77777777" w:rsidTr="00D864B3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EECE1" w:themeColor="background2"/>
              <w:left w:val="single" w:sz="4" w:space="0" w:color="95B3D7" w:themeColor="accent1" w:themeTint="99"/>
              <w:bottom w:val="single" w:sz="4" w:space="0" w:color="EEECE1" w:themeColor="background2"/>
              <w:right w:val="single" w:sz="4" w:space="0" w:color="95B3D7" w:themeColor="accent1" w:themeTint="99"/>
            </w:tcBorders>
            <w:shd w:val="clear" w:color="auto" w:fill="4F81BD"/>
          </w:tcPr>
          <w:p w14:paraId="4AD6A0A3" w14:textId="77777777" w:rsidR="00B908F8" w:rsidRPr="009B0208" w:rsidRDefault="00B908F8" w:rsidP="00D864B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lastRenderedPageBreak/>
              <w:t>Oprávnené výdavky</w:t>
            </w:r>
          </w:p>
        </w:tc>
      </w:tr>
      <w:tr w:rsidR="00B908F8" w:rsidRPr="009B0208" w14:paraId="1317355D" w14:textId="77777777" w:rsidTr="00D864B3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EEECE1" w:themeColor="background2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EEECE1" w:themeColor="background2"/>
            </w:tcBorders>
            <w:shd w:val="clear" w:color="auto" w:fill="4F81BD"/>
          </w:tcPr>
          <w:p w14:paraId="1723519F" w14:textId="77777777" w:rsidR="00B908F8" w:rsidRPr="009B0208" w:rsidRDefault="00B908F8" w:rsidP="00D864B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Skupina oprávnených výdavkov</w:t>
            </w:r>
          </w:p>
        </w:tc>
        <w:tc>
          <w:tcPr>
            <w:tcW w:w="8647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4F81BD"/>
          </w:tcPr>
          <w:p w14:paraId="40FF095E" w14:textId="77777777" w:rsidR="00B908F8" w:rsidRPr="009B0208" w:rsidRDefault="00B908F8" w:rsidP="00D864B3">
            <w:pPr>
              <w:spacing w:before="40" w:after="40"/>
              <w:ind w:left="8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Vecný popis výdavku</w:t>
            </w:r>
          </w:p>
        </w:tc>
      </w:tr>
      <w:tr w:rsidR="00B908F8" w:rsidRPr="009B0208" w14:paraId="03E250D7" w14:textId="77777777" w:rsidTr="00D864B3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7C66FEEF" w14:textId="77777777" w:rsidR="00B908F8" w:rsidRPr="009B0208" w:rsidRDefault="00B908F8" w:rsidP="00D864B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021 - Stavebné práce vo výške obstarávacej ceny</w:t>
            </w:r>
          </w:p>
        </w:tc>
        <w:tc>
          <w:tcPr>
            <w:tcW w:w="864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164F01F9" w14:textId="77777777" w:rsidR="00B908F8" w:rsidRDefault="00B908F8" w:rsidP="00B908F8">
            <w:pPr>
              <w:pStyle w:val="Default"/>
              <w:widowControl w:val="0"/>
              <w:numPr>
                <w:ilvl w:val="0"/>
                <w:numId w:val="2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výstavba nových stavieb, prístavby, nadstavby</w:t>
            </w:r>
          </w:p>
          <w:p w14:paraId="700B7DB4" w14:textId="77777777" w:rsidR="00B908F8" w:rsidRPr="009B0208" w:rsidRDefault="00B908F8" w:rsidP="00B908F8">
            <w:pPr>
              <w:pStyle w:val="Default"/>
              <w:widowControl w:val="0"/>
              <w:numPr>
                <w:ilvl w:val="0"/>
                <w:numId w:val="2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rekonštrukcia a modernizácia existujúcich stavieb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</w:p>
        </w:tc>
      </w:tr>
      <w:tr w:rsidR="00B908F8" w:rsidRPr="009B0208" w14:paraId="248332D2" w14:textId="77777777" w:rsidTr="00D864B3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1C43F1B1" w14:textId="77777777" w:rsidR="00B908F8" w:rsidRPr="009B0208" w:rsidRDefault="00B908F8" w:rsidP="00D864B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022 – Samostatné hnuteľné veci a súbory hnuteľných vecí vo výške obstarávacej ceny</w:t>
            </w:r>
          </w:p>
        </w:tc>
        <w:tc>
          <w:tcPr>
            <w:tcW w:w="864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759BE5DE" w14:textId="77777777" w:rsidR="00B908F8" w:rsidRPr="009B0208" w:rsidRDefault="00B908F8" w:rsidP="00B908F8">
            <w:pPr>
              <w:pStyle w:val="Default"/>
              <w:widowControl w:val="0"/>
              <w:numPr>
                <w:ilvl w:val="0"/>
                <w:numId w:val="2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prevádzkových/špeciálnych strojov, prístrojov, zariadení vrátane prvého zaškolenia obsluhy (napr. CNC stroje, brúsky, frézy a iné výrobné zariadenia) vrátane obslužného softvéru, ak tvorí súčasť obstarávacej ceny zariadenia,</w:t>
            </w:r>
          </w:p>
          <w:p w14:paraId="78CE7C4B" w14:textId="77777777" w:rsidR="00B908F8" w:rsidRPr="009B0208" w:rsidRDefault="00B908F8" w:rsidP="00B908F8">
            <w:pPr>
              <w:pStyle w:val="Default"/>
              <w:widowControl w:val="0"/>
              <w:numPr>
                <w:ilvl w:val="0"/>
                <w:numId w:val="2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technológií alebo časti technológií tvoriacich navzájom funkčný celok vrátane obslužného softvéru, ak tvorí súčasť obstarávacej ceny zariadenia,</w:t>
            </w:r>
          </w:p>
        </w:tc>
      </w:tr>
      <w:tr w:rsidR="00B908F8" w:rsidRPr="009B0208" w14:paraId="51FF5218" w14:textId="77777777" w:rsidTr="00D864B3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58417994" w14:textId="77777777" w:rsidR="00B908F8" w:rsidRPr="009B0208" w:rsidRDefault="00B908F8" w:rsidP="00D864B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023 – Dopravné prostriedky</w:t>
            </w:r>
          </w:p>
        </w:tc>
        <w:tc>
          <w:tcPr>
            <w:tcW w:w="864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62E2140E" w14:textId="77777777" w:rsidR="00B908F8" w:rsidRDefault="00B908F8" w:rsidP="00B908F8">
            <w:pPr>
              <w:pStyle w:val="Default"/>
              <w:widowControl w:val="0"/>
              <w:numPr>
                <w:ilvl w:val="0"/>
                <w:numId w:val="2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nákup automobilov a iných dopravných prostriedkov</w:t>
            </w:r>
          </w:p>
          <w:p w14:paraId="16284F81" w14:textId="77777777" w:rsidR="00B908F8" w:rsidRDefault="00B908F8" w:rsidP="00D864B3">
            <w:pPr>
              <w:pStyle w:val="Default"/>
              <w:widowControl w:val="0"/>
              <w:ind w:left="17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</w:p>
          <w:p w14:paraId="237EC95A" w14:textId="77777777" w:rsidR="00B908F8" w:rsidRPr="00D41226" w:rsidRDefault="00B908F8" w:rsidP="00D864B3">
            <w:pPr>
              <w:pStyle w:val="Default"/>
              <w:widowControl w:val="0"/>
              <w:ind w:left="17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864B3">
              <w:rPr>
                <w:rFonts w:asciiTheme="minorHAnsi" w:hAnsiTheme="minorHAnsi" w:cstheme="minorHAnsi"/>
                <w:b/>
                <w:bCs/>
                <w:color w:val="auto"/>
                <w:sz w:val="19"/>
                <w:szCs w:val="19"/>
              </w:rPr>
              <w:t>Nákup vozidiel cestnej nákladnej dopravy nie je oprávnený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19"/>
                <w:szCs w:val="19"/>
              </w:rPr>
              <w:t xml:space="preserve">. </w:t>
            </w:r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Uvedené sa týka výlučne žiadateľov, ktorí pôsobia v oblasti cestenej nákladnej dopravy. Nákup nákladného vozidla na prepravu materiálu, alebo tovaru pre účely žiadateľa, teda nie za úplatu pre tretie subjekty je oprávnený.</w:t>
            </w:r>
          </w:p>
        </w:tc>
      </w:tr>
      <w:tr w:rsidR="00B908F8" w:rsidRPr="009B0208" w14:paraId="1A182834" w14:textId="77777777" w:rsidTr="00D864B3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4AFD38BC" w14:textId="77777777" w:rsidR="00B908F8" w:rsidRPr="009B0208" w:rsidRDefault="00B908F8" w:rsidP="00D864B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029 </w:t>
            </w:r>
            <w:r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-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Ostatný dlhodobý hmotný majetok vo výške obstarávacej ceny</w:t>
            </w:r>
          </w:p>
        </w:tc>
        <w:tc>
          <w:tcPr>
            <w:tcW w:w="864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6F767237" w14:textId="77777777" w:rsidR="00B908F8" w:rsidRPr="009B0208" w:rsidRDefault="00B908F8" w:rsidP="00B908F8">
            <w:pPr>
              <w:pStyle w:val="Default"/>
              <w:widowControl w:val="0"/>
              <w:numPr>
                <w:ilvl w:val="0"/>
                <w:numId w:val="2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prevádzkových/špeciálnych strojov, prístrojov, zariadení vrátane prvého zaškolenia obsluhy (napr. CNC stroje, brúsky, frézy a iné výrobné zariadenia),</w:t>
            </w:r>
          </w:p>
          <w:p w14:paraId="2E0893BB" w14:textId="77777777" w:rsidR="00B908F8" w:rsidRPr="009B0208" w:rsidRDefault="00B908F8" w:rsidP="00B908F8">
            <w:pPr>
              <w:pStyle w:val="Default"/>
              <w:widowControl w:val="0"/>
              <w:numPr>
                <w:ilvl w:val="0"/>
                <w:numId w:val="2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technológií alebo časti technológií tvoriacich navzájom funkčný celok,</w:t>
            </w:r>
          </w:p>
        </w:tc>
      </w:tr>
      <w:tr w:rsidR="00B908F8" w:rsidRPr="009B0208" w14:paraId="5768407B" w14:textId="77777777" w:rsidTr="00D864B3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2BCB205E" w14:textId="77777777" w:rsidR="00B908F8" w:rsidRPr="009B0208" w:rsidRDefault="00B908F8" w:rsidP="00D864B3">
            <w:pPr>
              <w:pStyle w:val="Default"/>
              <w:widowControl w:val="0"/>
              <w:ind w:left="85" w:right="85"/>
              <w:rPr>
                <w:rFonts w:asciiTheme="minorHAnsi" w:eastAsia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518 - ostatné služby</w:t>
            </w:r>
          </w:p>
        </w:tc>
        <w:tc>
          <w:tcPr>
            <w:tcW w:w="864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2AA588F2" w14:textId="77777777" w:rsidR="00B908F8" w:rsidRPr="009B0208" w:rsidRDefault="00B908F8" w:rsidP="00B908F8">
            <w:pPr>
              <w:pStyle w:val="Default"/>
              <w:widowControl w:val="0"/>
              <w:numPr>
                <w:ilvl w:val="0"/>
                <w:numId w:val="2"/>
              </w:numPr>
              <w:ind w:left="54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marketingové aktivity, podporujúce podnik rôznymi formami (letáky, reklamné pútače, inzercia a pod.),</w:t>
            </w:r>
          </w:p>
          <w:p w14:paraId="2B837ABD" w14:textId="77777777" w:rsidR="00B908F8" w:rsidRPr="009B0208" w:rsidRDefault="00B908F8" w:rsidP="00D864B3">
            <w:pPr>
              <w:pStyle w:val="Default"/>
              <w:widowControl w:val="0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</w:p>
          <w:p w14:paraId="6E0881CB" w14:textId="77777777" w:rsidR="00B908F8" w:rsidRPr="009B0208" w:rsidRDefault="00B908F8" w:rsidP="00D864B3">
            <w:pPr>
              <w:pStyle w:val="Default"/>
              <w:widowControl w:val="0"/>
              <w:ind w:left="54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Výdavky na marketingové aktivity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</w:t>
            </w:r>
            <w:r w:rsidRPr="009B0208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sú oprávnené len v kombinácii s oprávnenými výdavkami uvedenými aspoň v rámci jednej inej skupiny výdavkov pre túto oprávnenú aktivitu a to maximálne do výšky 25% celkových oprávnených výdavkov projektu.</w:t>
            </w:r>
          </w:p>
        </w:tc>
      </w:tr>
    </w:tbl>
    <w:p w14:paraId="557E92B6" w14:textId="77777777" w:rsidR="001A345C" w:rsidRDefault="001A345C"/>
    <w:sectPr w:rsidR="001A345C" w:rsidSect="00A603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04B93" w14:textId="77777777" w:rsidR="00DA6F87" w:rsidRDefault="00DA6F87" w:rsidP="00A603A1">
      <w:pPr>
        <w:spacing w:after="0" w:line="240" w:lineRule="auto"/>
      </w:pPr>
      <w:r>
        <w:separator/>
      </w:r>
    </w:p>
  </w:endnote>
  <w:endnote w:type="continuationSeparator" w:id="0">
    <w:p w14:paraId="311E1FA2" w14:textId="77777777" w:rsidR="00DA6F87" w:rsidRDefault="00DA6F87" w:rsidP="00A60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03831" w14:textId="77777777" w:rsidR="00A603A1" w:rsidRDefault="00A603A1" w:rsidP="00437D96">
    <w:pPr>
      <w:pStyle w:val="Pta"/>
      <w:jc w:val="right"/>
    </w:pPr>
    <w:r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05A6ED" wp14:editId="4BE1B168">
              <wp:simplePos x="0" y="0"/>
              <wp:positionH relativeFrom="column">
                <wp:posOffset>-5036</wp:posOffset>
              </wp:positionH>
              <wp:positionV relativeFrom="paragraph">
                <wp:posOffset>120339</wp:posOffset>
              </wp:positionV>
              <wp:extent cx="9112103" cy="41423"/>
              <wp:effectExtent l="57150" t="38100" r="51435" b="92075"/>
              <wp:wrapNone/>
              <wp:docPr id="11" name="Rovná spojnica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112103" cy="41423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643328" id="Rovná spojnica 1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9.5pt" to="717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" strokecolor="#8497b0" strokeweight="1.5pt">
              <v:stroke joinstyle="miter"/>
            </v:line>
          </w:pict>
        </mc:Fallback>
      </mc:AlternateContent>
    </w:r>
    <w:r>
      <w:t xml:space="preserve"> </w:t>
    </w:r>
  </w:p>
  <w:p w14:paraId="53888BE3" w14:textId="323D4355" w:rsidR="00A603A1" w:rsidRDefault="00A603A1" w:rsidP="00437D96">
    <w:pPr>
      <w:pStyle w:val="Pta"/>
      <w:jc w:val="right"/>
    </w:pPr>
    <w:r>
      <w:t xml:space="preserve">Strana </w:t>
    </w:r>
    <w:sdt>
      <w:sdtPr>
        <w:id w:val="-201089863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F297B">
          <w:rPr>
            <w:noProof/>
          </w:rPr>
          <w:t>4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A1856" w14:textId="77777777" w:rsidR="00DA6F87" w:rsidRDefault="00DA6F87" w:rsidP="00A603A1">
      <w:pPr>
        <w:spacing w:after="0" w:line="240" w:lineRule="auto"/>
      </w:pPr>
      <w:r>
        <w:separator/>
      </w:r>
    </w:p>
  </w:footnote>
  <w:footnote w:type="continuationSeparator" w:id="0">
    <w:p w14:paraId="67D164A4" w14:textId="77777777" w:rsidR="00DA6F87" w:rsidRDefault="00DA6F87" w:rsidP="00A603A1">
      <w:pPr>
        <w:spacing w:after="0" w:line="240" w:lineRule="auto"/>
      </w:pPr>
      <w:r>
        <w:continuationSeparator/>
      </w:r>
    </w:p>
  </w:footnote>
  <w:footnote w:id="1">
    <w:p w14:paraId="02C95A7B" w14:textId="77777777" w:rsidR="00A603A1" w:rsidRDefault="00A603A1" w:rsidP="00A603A1">
      <w:pPr>
        <w:pStyle w:val="Textpoznmkypodiarou"/>
        <w:ind w:left="170" w:hanging="170"/>
        <w:jc w:val="both"/>
        <w:rPr>
          <w:rStyle w:val="Odkaznapoznmkupodiarou"/>
          <w:rFonts w:ascii="Arial Narrow" w:hAnsi="Arial Narrow"/>
          <w:szCs w:val="18"/>
        </w:rPr>
      </w:pPr>
      <w:r>
        <w:rPr>
          <w:rStyle w:val="Odkaznapoznmkupodiarou"/>
          <w:rFonts w:ascii="Arial Narrow" w:hAnsi="Arial Narrow"/>
          <w:szCs w:val="18"/>
        </w:rPr>
        <w:footnoteRef/>
      </w:r>
      <w:r>
        <w:rPr>
          <w:rStyle w:val="Odkaznapoznmkupodiarou"/>
          <w:rFonts w:ascii="Arial Narrow" w:hAnsi="Arial Narrow"/>
          <w:szCs w:val="18"/>
        </w:rPr>
        <w:t xml:space="preserve"> </w:t>
      </w:r>
      <w:r>
        <w:rPr>
          <w:rFonts w:ascii="Arial Narrow" w:hAnsi="Arial Narrow"/>
          <w:szCs w:val="18"/>
          <w:vertAlign w:val="subscript"/>
        </w:rPr>
        <w:tab/>
      </w:r>
      <w:r>
        <w:rPr>
          <w:rStyle w:val="Zvraznenie"/>
          <w:rFonts w:ascii="Arial Narrow" w:hAnsi="Arial Narrow"/>
          <w:bCs/>
          <w:szCs w:val="18"/>
          <w:shd w:val="clear" w:color="auto" w:fill="FFFFFF"/>
        </w:rPr>
        <w:t>Zákon</w:t>
      </w:r>
      <w:r>
        <w:rPr>
          <w:rStyle w:val="apple-converted-space"/>
          <w:rFonts w:ascii="Arial Narrow" w:hAnsi="Arial Narrow"/>
          <w:i/>
          <w:szCs w:val="18"/>
          <w:shd w:val="clear" w:color="auto" w:fill="FFFFFF"/>
        </w:rPr>
        <w:t> </w:t>
      </w:r>
      <w:r>
        <w:rPr>
          <w:rFonts w:ascii="Arial Narrow" w:hAnsi="Arial Narrow"/>
          <w:szCs w:val="18"/>
          <w:shd w:val="clear" w:color="auto" w:fill="FFFFFF"/>
        </w:rPr>
        <w:t>č. 222/2004 Z. z. o dani z pridanej hodnoty v znení neskorších predpisov.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6E1B5" w14:textId="77777777" w:rsidR="00A603A1" w:rsidRDefault="000E60D1" w:rsidP="00D864B3">
    <w:pPr>
      <w:pStyle w:val="Hlavika"/>
      <w:jc w:val="center"/>
      <w:rPr>
        <w:rFonts w:ascii="Arial Narrow" w:hAnsi="Arial Narrow"/>
        <w:sz w:val="20"/>
      </w:rPr>
    </w:pPr>
    <w:r>
      <w:rPr>
        <w:noProof/>
        <w:lang w:eastAsia="sk-SK"/>
      </w:rPr>
      <w:drawing>
        <wp:anchor distT="0" distB="0" distL="114300" distR="114300" simplePos="0" relativeHeight="251669504" behindDoc="0" locked="0" layoutInCell="1" allowOverlap="1" wp14:anchorId="3BF2A280" wp14:editId="6650E004">
          <wp:simplePos x="0" y="0"/>
          <wp:positionH relativeFrom="column">
            <wp:posOffset>1432086</wp:posOffset>
          </wp:positionH>
          <wp:positionV relativeFrom="paragraph">
            <wp:posOffset>-276748</wp:posOffset>
          </wp:positionV>
          <wp:extent cx="588878" cy="512466"/>
          <wp:effectExtent l="0" t="0" r="1905" b="1905"/>
          <wp:wrapNone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878" cy="512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03A1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1312" behindDoc="1" locked="0" layoutInCell="1" allowOverlap="1" wp14:anchorId="47AED949" wp14:editId="19D2AB93">
          <wp:simplePos x="0" y="0"/>
          <wp:positionH relativeFrom="column">
            <wp:posOffset>6839585</wp:posOffset>
          </wp:positionH>
          <wp:positionV relativeFrom="paragraph">
            <wp:posOffset>-219075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3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603A1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59264" behindDoc="1" locked="0" layoutInCell="1" allowOverlap="1" wp14:anchorId="420CE904" wp14:editId="0454044A">
          <wp:simplePos x="0" y="0"/>
          <wp:positionH relativeFrom="column">
            <wp:posOffset>3163570</wp:posOffset>
          </wp:positionH>
          <wp:positionV relativeFrom="paragraph">
            <wp:posOffset>-283210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2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603A1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0288" behindDoc="1" locked="0" layoutInCell="1" allowOverlap="1" wp14:anchorId="26354973" wp14:editId="654F8DF4">
          <wp:simplePos x="0" y="0"/>
          <wp:positionH relativeFrom="column">
            <wp:posOffset>4735830</wp:posOffset>
          </wp:positionH>
          <wp:positionV relativeFrom="paragraph">
            <wp:posOffset>-646430</wp:posOffset>
          </wp:positionV>
          <wp:extent cx="1314450" cy="1276350"/>
          <wp:effectExtent l="0" t="0" r="0" b="0"/>
          <wp:wrapNone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 descr="http://www.opotravinach.sk/app/webroot/files/talk_files/MP_web%20maly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276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603A1">
      <w:rPr>
        <w:rFonts w:ascii="Arial Narrow" w:hAnsi="Arial Narrow"/>
        <w:sz w:val="20"/>
      </w:rPr>
      <w:tab/>
    </w:r>
    <w:r w:rsidR="00A603A1">
      <w:rPr>
        <w:rFonts w:ascii="Arial Narrow" w:hAnsi="Arial Narrow"/>
        <w:sz w:val="20"/>
      </w:rPr>
      <w:tab/>
    </w:r>
  </w:p>
  <w:p w14:paraId="6A8DDFBA" w14:textId="77777777" w:rsidR="00A603A1" w:rsidRDefault="00A603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31B5D" w14:textId="77777777" w:rsidR="00A603A1" w:rsidRDefault="000E60D1" w:rsidP="00437D96">
    <w:pPr>
      <w:pStyle w:val="Hlavika"/>
      <w:rPr>
        <w:rFonts w:ascii="Arial Narrow" w:hAnsi="Arial Narrow"/>
        <w:sz w:val="20"/>
      </w:rPr>
    </w:pP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2336" behindDoc="1" locked="0" layoutInCell="1" allowOverlap="1" wp14:anchorId="2C5FBE6C" wp14:editId="7018EE54">
          <wp:simplePos x="0" y="0"/>
          <wp:positionH relativeFrom="column">
            <wp:posOffset>1541780</wp:posOffset>
          </wp:positionH>
          <wp:positionV relativeFrom="paragraph">
            <wp:posOffset>-198755</wp:posOffset>
          </wp:positionV>
          <wp:extent cx="632460" cy="565785"/>
          <wp:effectExtent l="0" t="0" r="0" b="5715"/>
          <wp:wrapTight wrapText="bothSides">
            <wp:wrapPolygon edited="0">
              <wp:start x="1952" y="0"/>
              <wp:lineTo x="1952" y="11636"/>
              <wp:lineTo x="0" y="15273"/>
              <wp:lineTo x="0" y="19636"/>
              <wp:lineTo x="4554" y="21091"/>
              <wp:lineTo x="15614" y="21091"/>
              <wp:lineTo x="20819" y="19636"/>
              <wp:lineTo x="20819" y="15273"/>
              <wp:lineTo x="18217" y="11636"/>
              <wp:lineTo x="18217" y="0"/>
              <wp:lineTo x="1952" y="0"/>
            </wp:wrapPolygon>
          </wp:wrapTight>
          <wp:docPr id="5" name="Obrázok 5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67456" behindDoc="0" locked="0" layoutInCell="1" allowOverlap="1" wp14:anchorId="077BF618" wp14:editId="399CA7A6">
          <wp:simplePos x="0" y="0"/>
          <wp:positionH relativeFrom="column">
            <wp:posOffset>135185</wp:posOffset>
          </wp:positionH>
          <wp:positionV relativeFrom="paragraph">
            <wp:posOffset>-198371</wp:posOffset>
          </wp:positionV>
          <wp:extent cx="588878" cy="512466"/>
          <wp:effectExtent l="0" t="0" r="1905" b="1905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846" cy="51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03A1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3360" behindDoc="1" locked="0" layoutInCell="1" allowOverlap="1" wp14:anchorId="49D8563C" wp14:editId="0B7107DA">
          <wp:simplePos x="0" y="0"/>
          <wp:positionH relativeFrom="column">
            <wp:posOffset>4658995</wp:posOffset>
          </wp:positionH>
          <wp:positionV relativeFrom="paragraph">
            <wp:posOffset>-249555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6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603A1" w:rsidRPr="00D864B3">
      <w:rPr>
        <w:i/>
        <w:noProof/>
        <w:sz w:val="18"/>
        <w:lang w:eastAsia="sk-SK"/>
      </w:rPr>
      <w:drawing>
        <wp:anchor distT="0" distB="0" distL="114300" distR="114300" simplePos="0" relativeHeight="251665408" behindDoc="0" locked="1" layoutInCell="1" allowOverlap="1" wp14:anchorId="0A46F7B0" wp14:editId="5F98C4F8">
          <wp:simplePos x="0" y="0"/>
          <wp:positionH relativeFrom="column">
            <wp:posOffset>2516505</wp:posOffset>
          </wp:positionH>
          <wp:positionV relativeFrom="paragraph">
            <wp:posOffset>-329565</wp:posOffset>
          </wp:positionV>
          <wp:extent cx="1916430" cy="562610"/>
          <wp:effectExtent l="0" t="0" r="7620" b="8890"/>
          <wp:wrapNone/>
          <wp:docPr id="4" name="Grafický 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RRI_Hl papier_SK_Logo-01.sv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6430" cy="562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03A1">
      <w:rPr>
        <w:rFonts w:ascii="Arial Narrow" w:hAnsi="Arial Narrow"/>
        <w:sz w:val="20"/>
      </w:rPr>
      <w:t xml:space="preserve">    </w:t>
    </w:r>
    <w:r w:rsidR="00A603A1">
      <w:rPr>
        <w:rFonts w:ascii="Arial Narrow" w:hAnsi="Arial Narrow"/>
        <w:sz w:val="20"/>
      </w:rPr>
      <w:tab/>
    </w:r>
    <w:r w:rsidR="00A603A1">
      <w:rPr>
        <w:rFonts w:ascii="Arial Narrow" w:hAnsi="Arial Narrow"/>
        <w:sz w:val="20"/>
      </w:rPr>
      <w:tab/>
    </w:r>
  </w:p>
  <w:p w14:paraId="287D71E3" w14:textId="77777777" w:rsidR="00A603A1" w:rsidRPr="00687FF8" w:rsidRDefault="00A603A1" w:rsidP="00437D9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BA907" w14:textId="77777777" w:rsidR="00A603A1" w:rsidRPr="001B5DCB" w:rsidRDefault="00A603A1" w:rsidP="00437D96">
    <w:pPr>
      <w:pStyle w:val="Hlavika"/>
      <w:tabs>
        <w:tab w:val="right" w:pos="14004"/>
      </w:tabs>
    </w:pPr>
    <w:r>
      <w:t xml:space="preserve">Príloha č. 2 výzvy - </w:t>
    </w:r>
    <w:r w:rsidRPr="001B5DCB">
      <w:t>Špecifikácia oprávnených aktivít a oprávnených výdavkov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0522C"/>
    <w:multiLevelType w:val="hybridMultilevel"/>
    <w:tmpl w:val="F528908C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1A3C02"/>
    <w:multiLevelType w:val="hybridMultilevel"/>
    <w:tmpl w:val="152C90FE"/>
    <w:lvl w:ilvl="0" w:tplc="CDBEAC6C">
      <w:numFmt w:val="bullet"/>
      <w:lvlText w:val="•"/>
      <w:lvlJc w:val="left"/>
      <w:pPr>
        <w:ind w:left="578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384B64CA"/>
    <w:multiLevelType w:val="hybridMultilevel"/>
    <w:tmpl w:val="C6C275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3754F"/>
    <w:multiLevelType w:val="hybridMultilevel"/>
    <w:tmpl w:val="3DB6E6C4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5DA2B37"/>
    <w:multiLevelType w:val="hybridMultilevel"/>
    <w:tmpl w:val="CE5E8FFA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94880"/>
    <w:multiLevelType w:val="hybridMultilevel"/>
    <w:tmpl w:val="17EE5060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3A1"/>
    <w:rsid w:val="0006018B"/>
    <w:rsid w:val="000E60D1"/>
    <w:rsid w:val="0011040A"/>
    <w:rsid w:val="001A345C"/>
    <w:rsid w:val="003944BB"/>
    <w:rsid w:val="00536FF1"/>
    <w:rsid w:val="005B72B4"/>
    <w:rsid w:val="005F1B4C"/>
    <w:rsid w:val="006679A6"/>
    <w:rsid w:val="007701DD"/>
    <w:rsid w:val="007A3655"/>
    <w:rsid w:val="007C3C7C"/>
    <w:rsid w:val="007F297B"/>
    <w:rsid w:val="009E634E"/>
    <w:rsid w:val="00A04997"/>
    <w:rsid w:val="00A603A1"/>
    <w:rsid w:val="00B6348B"/>
    <w:rsid w:val="00B908F8"/>
    <w:rsid w:val="00C71F25"/>
    <w:rsid w:val="00DA6F87"/>
    <w:rsid w:val="00DD3D48"/>
    <w:rsid w:val="00E24055"/>
    <w:rsid w:val="00EC438A"/>
    <w:rsid w:val="00F350E3"/>
    <w:rsid w:val="00FC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78FBD"/>
  <w15:docId w15:val="{92BCA028-F4AB-43DD-ACE8-3BE12A33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A60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603A1"/>
  </w:style>
  <w:style w:type="paragraph" w:styleId="Hlavika">
    <w:name w:val="header"/>
    <w:basedOn w:val="Normlny"/>
    <w:link w:val="HlavikaChar"/>
    <w:uiPriority w:val="99"/>
    <w:unhideWhenUsed/>
    <w:rsid w:val="00A60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603A1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603A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603A1"/>
    <w:rPr>
      <w:sz w:val="20"/>
      <w:szCs w:val="20"/>
    </w:rPr>
  </w:style>
  <w:style w:type="table" w:styleId="Mriekatabuky">
    <w:name w:val="Table Grid"/>
    <w:basedOn w:val="Normlnatabuka"/>
    <w:uiPriority w:val="59"/>
    <w:rsid w:val="00A603A1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Stinking Styles1,Footnote reference number,Times 10 Point,Exposant 3 Point,Ref,de nota al pie,note TESI,SUPERS,EN Footnote text,EN Footnote Refe,FRef ISO,PGI Fußnote Ziffer,Footnotes refss,ftref"/>
    <w:uiPriority w:val="99"/>
    <w:semiHidden/>
    <w:rsid w:val="00A603A1"/>
    <w:rPr>
      <w:rFonts w:cs="Times New Roman"/>
      <w:vertAlign w:val="superscript"/>
    </w:rPr>
  </w:style>
  <w:style w:type="character" w:customStyle="1" w:styleId="apple-converted-space">
    <w:name w:val="apple-converted-space"/>
    <w:basedOn w:val="Predvolenpsmoodseku"/>
    <w:rsid w:val="00A603A1"/>
  </w:style>
  <w:style w:type="character" w:styleId="Zvraznenie">
    <w:name w:val="Emphasis"/>
    <w:basedOn w:val="Predvolenpsmoodseku"/>
    <w:uiPriority w:val="20"/>
    <w:qFormat/>
    <w:rsid w:val="00A603A1"/>
    <w:rPr>
      <w:i/>
      <w:iCs/>
    </w:rPr>
  </w:style>
  <w:style w:type="table" w:customStyle="1" w:styleId="Deloittetable21">
    <w:name w:val="Deloitte table 21"/>
    <w:basedOn w:val="Normlnatabuka"/>
    <w:rsid w:val="00A603A1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 w:cs="Arial" w:hint="default"/>
        <w:b/>
        <w:color w:val="FFFFFF"/>
        <w:sz w:val="19"/>
        <w:szCs w:val="19"/>
      </w:rPr>
      <w:tblPr/>
      <w:tcPr>
        <w:shd w:val="clear" w:color="auto" w:fill="00A1DE"/>
      </w:tcPr>
    </w:tblStylePr>
    <w:tblStylePr w:type="firstCol">
      <w:rPr>
        <w:rFonts w:ascii="Arial" w:hAnsi="Arial" w:cs="Arial" w:hint="default"/>
        <w:sz w:val="19"/>
        <w:szCs w:val="19"/>
      </w:rPr>
    </w:tblStylePr>
  </w:style>
  <w:style w:type="paragraph" w:styleId="Textbubliny">
    <w:name w:val="Balloon Text"/>
    <w:basedOn w:val="Normlny"/>
    <w:link w:val="TextbublinyChar"/>
    <w:uiPriority w:val="99"/>
    <w:semiHidden/>
    <w:unhideWhenUsed/>
    <w:rsid w:val="00A60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603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C6B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aliases w:val="body,Odsek zoznamu2,List Paragraph,Listenabsatz"/>
    <w:basedOn w:val="Normlny"/>
    <w:link w:val="OdsekzoznamuChar"/>
    <w:uiPriority w:val="34"/>
    <w:qFormat/>
    <w:rsid w:val="00B908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B908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90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908F8"/>
    <w:rPr>
      <w:rFonts w:ascii="Times New Roman" w:eastAsia="Times New Roman" w:hAnsi="Times New Roman" w:cs="Times New Roman"/>
      <w:sz w:val="20"/>
      <w:szCs w:val="20"/>
    </w:rPr>
  </w:style>
  <w:style w:type="character" w:customStyle="1" w:styleId="OdsekzoznamuChar">
    <w:name w:val="Odsek zoznamu Char"/>
    <w:aliases w:val="body Char,Odsek zoznamu2 Char,List Paragraph Char,Listenabsatz Char"/>
    <w:link w:val="Odsekzoznamu"/>
    <w:uiPriority w:val="34"/>
    <w:locked/>
    <w:rsid w:val="00B908F8"/>
    <w:rPr>
      <w:rFonts w:ascii="Times New Roman" w:eastAsia="Times New Roman" w:hAnsi="Times New Roman" w:cs="Times New Roman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04997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0499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7F29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image" Target="media/image3.png"/><Relationship Id="rId5" Type="http://schemas.openxmlformats.org/officeDocument/2006/relationships/image" Target="media/image6.sv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Užívateľ</dc:creator>
  <cp:lastModifiedBy>Húšťava Filip</cp:lastModifiedBy>
  <cp:revision>8</cp:revision>
  <dcterms:created xsi:type="dcterms:W3CDTF">2020-11-02T09:43:00Z</dcterms:created>
  <dcterms:modified xsi:type="dcterms:W3CDTF">2021-01-11T09:24:00Z</dcterms:modified>
</cp:coreProperties>
</file>